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6B8B8"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 w14:paraId="60342E1A"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 w14:paraId="721DDEF0"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 w14:paraId="7D3A1CCE"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52"/>
          <w:szCs w:val="52"/>
        </w:rPr>
        <w:t>扬州市建筑工程中级专业技术资格申报</w:t>
      </w:r>
      <w:r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  <w:t>指导</w:t>
      </w:r>
      <w:r>
        <w:rPr>
          <w:rFonts w:hint="eastAsia" w:ascii="黑体" w:hAnsi="黑体" w:eastAsia="黑体" w:cs="黑体"/>
          <w:b/>
          <w:bCs/>
          <w:sz w:val="52"/>
          <w:szCs w:val="52"/>
        </w:rPr>
        <w:t>手册</w:t>
      </w:r>
    </w:p>
    <w:p w14:paraId="6D177945"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（申报人员）</w:t>
      </w:r>
    </w:p>
    <w:p w14:paraId="31F972A4">
      <w:pPr>
        <w:jc w:val="both"/>
        <w:rPr>
          <w:rFonts w:hint="eastAsia" w:ascii="黑体" w:hAnsi="黑体" w:eastAsia="黑体" w:cs="黑体"/>
          <w:b/>
          <w:bCs/>
          <w:sz w:val="36"/>
          <w:szCs w:val="36"/>
        </w:rPr>
      </w:pPr>
    </w:p>
    <w:p w14:paraId="06BB8419"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 w14:paraId="2E281638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目录</w:t>
      </w:r>
    </w:p>
    <w:p w14:paraId="7E089D8E">
      <w:pPr>
        <w:rPr>
          <w:rFonts w:hint="eastAsia" w:ascii="黑体" w:hAnsi="黑体" w:eastAsia="黑体" w:cs="黑体"/>
          <w:sz w:val="32"/>
          <w:szCs w:val="32"/>
        </w:rPr>
      </w:pPr>
    </w:p>
    <w:p w14:paraId="481BFC57"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第一章  </w:t>
      </w:r>
      <w:r>
        <w:rPr>
          <w:rFonts w:hint="eastAsia" w:ascii="黑体" w:hAnsi="黑体" w:eastAsia="黑体" w:cs="黑体"/>
          <w:sz w:val="32"/>
          <w:szCs w:val="32"/>
        </w:rPr>
        <w:t>注意事项及说明</w:t>
      </w:r>
    </w:p>
    <w:p w14:paraId="09174422"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</w:p>
    <w:p w14:paraId="50B2A44B"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第二章  </w:t>
      </w:r>
      <w:r>
        <w:rPr>
          <w:rFonts w:hint="eastAsia" w:ascii="黑体" w:hAnsi="黑体" w:eastAsia="黑体" w:cs="黑体"/>
          <w:sz w:val="32"/>
          <w:szCs w:val="32"/>
        </w:rPr>
        <w:t>主页面介绍</w:t>
      </w:r>
    </w:p>
    <w:p w14:paraId="5F61C5F5"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</w:p>
    <w:p w14:paraId="1146BA55"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第三章  </w:t>
      </w:r>
      <w:r>
        <w:rPr>
          <w:rFonts w:hint="eastAsia" w:ascii="黑体" w:hAnsi="黑体" w:eastAsia="黑体" w:cs="黑体"/>
          <w:sz w:val="32"/>
          <w:szCs w:val="32"/>
        </w:rPr>
        <w:t>职称评审申报（网办）</w:t>
      </w:r>
    </w:p>
    <w:p w14:paraId="3FB7BFB8"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</w:p>
    <w:p w14:paraId="75C71A2C"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第四章  </w:t>
      </w:r>
      <w:r>
        <w:rPr>
          <w:rFonts w:hint="eastAsia" w:ascii="黑体" w:hAnsi="黑体" w:eastAsia="黑体" w:cs="黑体"/>
          <w:sz w:val="32"/>
          <w:szCs w:val="32"/>
        </w:rPr>
        <w:t>修改退回申报（网办）</w:t>
      </w:r>
    </w:p>
    <w:p w14:paraId="6ABA5315"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32"/>
          <w:szCs w:val="32"/>
        </w:rPr>
      </w:pPr>
    </w:p>
    <w:p w14:paraId="471211C2"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28"/>
          <w:szCs w:val="28"/>
        </w:rPr>
      </w:pPr>
    </w:p>
    <w:p w14:paraId="1CB94868"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28"/>
          <w:szCs w:val="28"/>
        </w:rPr>
      </w:pPr>
    </w:p>
    <w:p w14:paraId="75A2573B"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</w:rPr>
      </w:pPr>
    </w:p>
    <w:p w14:paraId="6845F7AD">
      <w:pPr>
        <w:numPr>
          <w:ilvl w:val="0"/>
          <w:numId w:val="1"/>
        </w:numPr>
        <w:ind w:leftChars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说明及注意事项</w:t>
      </w:r>
    </w:p>
    <w:p w14:paraId="59A13A89"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适用范围：本操作手册适用于</w:t>
      </w:r>
      <w:bookmarkStart w:id="0" w:name="OLE_LINK5"/>
      <w:bookmarkStart w:id="1" w:name="OLE_LINK6"/>
      <w:r>
        <w:rPr>
          <w:rFonts w:hint="eastAsia" w:ascii="仿宋" w:hAnsi="仿宋" w:eastAsia="仿宋" w:cs="仿宋"/>
          <w:sz w:val="28"/>
          <w:szCs w:val="28"/>
        </w:rPr>
        <w:t>江苏人社一体化项目</w:t>
      </w:r>
      <w:bookmarkEnd w:id="0"/>
      <w:bookmarkEnd w:id="1"/>
      <w:r>
        <w:rPr>
          <w:rFonts w:hint="eastAsia" w:ascii="仿宋" w:hAnsi="仿宋" w:eastAsia="仿宋" w:cs="仿宋"/>
          <w:sz w:val="28"/>
          <w:szCs w:val="28"/>
        </w:rPr>
        <w:t>职业技能建筑工程职称评审申报。</w:t>
      </w:r>
    </w:p>
    <w:p w14:paraId="65C7D263">
      <w:pPr>
        <w:pStyle w:val="1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图例：</w:t>
      </w:r>
    </w:p>
    <w:p w14:paraId="2EF5C042">
      <w:pPr>
        <w:pStyle w:val="10"/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219075" cy="228600"/>
            <wp:effectExtent l="0" t="0" r="9525" b="0"/>
            <wp:docPr id="2" name="图片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t>表示必录</w:t>
      </w:r>
    </w:p>
    <w:p w14:paraId="6479B11B">
      <w:pPr>
        <w:pStyle w:val="10"/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171450" cy="2000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t>表示下面有内容，需要点击展开</w:t>
      </w:r>
    </w:p>
    <w:p w14:paraId="6A54A350">
      <w:pPr>
        <w:pStyle w:val="10"/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171450" cy="1809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t>表示搜索，点开会弹出窗口</w:t>
      </w:r>
    </w:p>
    <w:p w14:paraId="11D30205">
      <w:pPr>
        <w:pStyle w:val="10"/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浏览器</w:t>
      </w:r>
    </w:p>
    <w:p w14:paraId="0E5B631F">
      <w:pPr>
        <w:pStyle w:val="10"/>
        <w:ind w:firstLine="0" w:firstLineChars="0"/>
        <w:rPr>
          <w:rFonts w:hint="eastAsia" w:ascii="仿宋" w:hAnsi="仿宋" w:eastAsia="仿宋" w:cs="仿宋"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请使用</w:t>
      </w:r>
      <w:r>
        <w:rPr>
          <w:rFonts w:hint="eastAsia" w:ascii="仿宋" w:hAnsi="仿宋" w:eastAsia="仿宋" w:cs="仿宋"/>
          <w:kern w:val="2"/>
          <w:sz w:val="28"/>
          <w:szCs w:val="28"/>
        </w:rPr>
        <w:t>Firefox（火狐浏览器）、Chrome（谷歌浏览器）及其更高版本浏览器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/>
        </w:rPr>
        <w:t>。</w:t>
      </w:r>
    </w:p>
    <w:p w14:paraId="29AEF4DB">
      <w:pPr>
        <w:numPr>
          <w:ilvl w:val="0"/>
          <w:numId w:val="0"/>
        </w:numPr>
        <w:ind w:leftChars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第二章  </w:t>
      </w:r>
      <w:r>
        <w:rPr>
          <w:rFonts w:hint="eastAsia" w:ascii="黑体" w:hAnsi="黑体" w:eastAsia="黑体" w:cs="黑体"/>
          <w:sz w:val="32"/>
          <w:szCs w:val="32"/>
        </w:rPr>
        <w:t>主页面介绍</w:t>
      </w:r>
    </w:p>
    <w:p w14:paraId="0CFD25D6">
      <w:pPr>
        <w:numPr>
          <w:ilvl w:val="0"/>
          <w:numId w:val="2"/>
        </w:numPr>
        <w:rPr>
          <w:rFonts w:hint="eastAsia" w:ascii="仿宋" w:hAnsi="仿宋" w:eastAsia="仿宋" w:cs="仿宋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sz w:val="28"/>
          <w:szCs w:val="28"/>
        </w:rPr>
        <w:t>登录网址：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"https://rs.jshrss.jiangsu.gov.cn/"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Style w:val="8"/>
          <w:rFonts w:hint="eastAsia" w:ascii="仿宋" w:hAnsi="仿宋" w:eastAsia="仿宋" w:cs="仿宋"/>
          <w:color w:val="800080"/>
          <w:sz w:val="28"/>
          <w:szCs w:val="28"/>
          <w:lang w:eastAsia="en-US"/>
        </w:rPr>
        <w:t>https://rs.jshrss.jiangsu.gov.cn/</w:t>
      </w:r>
      <w:r>
        <w:rPr>
          <w:rStyle w:val="8"/>
          <w:rFonts w:hint="eastAsia" w:ascii="仿宋" w:hAnsi="仿宋" w:eastAsia="仿宋" w:cs="仿宋"/>
          <w:color w:val="800080"/>
          <w:sz w:val="28"/>
          <w:szCs w:val="28"/>
          <w:lang w:eastAsia="en-US"/>
        </w:rPr>
        <w:fldChar w:fldCharType="end"/>
      </w:r>
    </w:p>
    <w:p w14:paraId="32128E08"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2.登录：先通过“个人登录”页面登陆，如果是第一次登陆，还请先完成注册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32AF4098"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1905</wp:posOffset>
            </wp:positionV>
            <wp:extent cx="5267325" cy="2875280"/>
            <wp:effectExtent l="0" t="0" r="9525" b="1270"/>
            <wp:wrapNone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6BD10F">
      <w:pPr>
        <w:rPr>
          <w:rFonts w:ascii="Times New Roman" w:hAnsi="Times New Roman" w:eastAsia="宋体" w:cs="Times New Roman"/>
          <w:sz w:val="24"/>
        </w:rPr>
      </w:pPr>
    </w:p>
    <w:p w14:paraId="3190C005">
      <w:pPr>
        <w:rPr>
          <w:rFonts w:ascii="Times New Roman" w:hAnsi="Times New Roman" w:eastAsia="宋体" w:cs="Times New Roman"/>
          <w:sz w:val="24"/>
        </w:rPr>
      </w:pPr>
    </w:p>
    <w:p w14:paraId="0ED4BC01">
      <w:pPr>
        <w:rPr>
          <w:rFonts w:ascii="Times New Roman" w:hAnsi="Times New Roman" w:eastAsia="宋体" w:cs="Times New Roman"/>
          <w:sz w:val="24"/>
        </w:rPr>
      </w:pPr>
    </w:p>
    <w:p w14:paraId="67E9A8C4">
      <w:pPr>
        <w:rPr>
          <w:rFonts w:ascii="Times New Roman" w:hAnsi="Times New Roman" w:eastAsia="宋体" w:cs="Times New Roman"/>
          <w:sz w:val="24"/>
        </w:rPr>
      </w:pPr>
    </w:p>
    <w:p w14:paraId="26DA22F2">
      <w:pPr>
        <w:rPr>
          <w:rFonts w:ascii="Times New Roman" w:hAnsi="Times New Roman" w:eastAsia="宋体" w:cs="Times New Roman"/>
          <w:sz w:val="24"/>
        </w:rPr>
      </w:pPr>
    </w:p>
    <w:p w14:paraId="7F9EE7A6">
      <w:pPr>
        <w:rPr>
          <w:rFonts w:ascii="Times New Roman" w:hAnsi="Times New Roman" w:eastAsia="宋体" w:cs="Times New Roman"/>
          <w:sz w:val="24"/>
        </w:rPr>
      </w:pPr>
    </w:p>
    <w:p w14:paraId="5A154443">
      <w:pPr>
        <w:rPr>
          <w:rFonts w:ascii="Times New Roman" w:hAnsi="Times New Roman" w:eastAsia="宋体" w:cs="Times New Roman"/>
          <w:sz w:val="24"/>
        </w:rPr>
      </w:pPr>
    </w:p>
    <w:p w14:paraId="42547773">
      <w:pPr>
        <w:rPr>
          <w:rFonts w:ascii="Times New Roman" w:hAnsi="Times New Roman" w:eastAsia="宋体" w:cs="Times New Roman"/>
          <w:sz w:val="24"/>
        </w:rPr>
      </w:pPr>
    </w:p>
    <w:p w14:paraId="3CE9C989">
      <w:pPr>
        <w:rPr>
          <w:rFonts w:ascii="Times New Roman" w:hAnsi="Times New Roman" w:eastAsia="宋体" w:cs="Times New Roman"/>
          <w:sz w:val="24"/>
        </w:rPr>
      </w:pPr>
    </w:p>
    <w:p w14:paraId="2CF0916C">
      <w:pPr>
        <w:rPr>
          <w:rFonts w:ascii="Times New Roman" w:hAnsi="Times New Roman" w:eastAsia="宋体" w:cs="Times New Roman"/>
          <w:sz w:val="24"/>
        </w:rPr>
      </w:pPr>
    </w:p>
    <w:p w14:paraId="048F7744">
      <w:pPr>
        <w:rPr>
          <w:rFonts w:ascii="Times New Roman" w:hAnsi="Times New Roman" w:eastAsia="宋体" w:cs="Times New Roman"/>
          <w:sz w:val="24"/>
        </w:rPr>
      </w:pPr>
    </w:p>
    <w:p w14:paraId="24F945FC">
      <w:pPr>
        <w:rPr>
          <w:rFonts w:ascii="Times New Roman" w:hAnsi="Times New Roman" w:eastAsia="宋体" w:cs="Times New Roman"/>
          <w:sz w:val="24"/>
        </w:rPr>
      </w:pPr>
    </w:p>
    <w:p w14:paraId="552FE57A">
      <w:pPr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 w14:paraId="1A68353E">
      <w:pPr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 w14:paraId="47ED3C99">
      <w:pPr>
        <w:jc w:val="center"/>
        <w:rPr>
          <w:rFonts w:ascii="Times New Roman" w:hAnsi="Times New Roman" w:eastAsia="宋体" w:cs="Times New Roman"/>
          <w:sz w:val="24"/>
        </w:rPr>
      </w:pPr>
    </w:p>
    <w:p w14:paraId="48937A1E">
      <w:pPr>
        <w:jc w:val="center"/>
        <w:rPr>
          <w:rFonts w:ascii="Times New Roman" w:hAnsi="Times New Roman" w:eastAsia="宋体" w:cs="Times New Roman"/>
          <w:sz w:val="24"/>
        </w:rPr>
      </w:pPr>
    </w:p>
    <w:p w14:paraId="0EEB5040">
      <w:pPr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178435</wp:posOffset>
            </wp:positionV>
            <wp:extent cx="5263515" cy="2835910"/>
            <wp:effectExtent l="0" t="0" r="13335" b="2540"/>
            <wp:wrapNone/>
            <wp:docPr id="6" name="图片 6" descr="E:\桌面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:\桌面\2.jpg2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070495">
      <w:pPr>
        <w:jc w:val="center"/>
        <w:rPr>
          <w:rFonts w:ascii="Times New Roman" w:hAnsi="Times New Roman" w:eastAsia="宋体" w:cs="Times New Roman"/>
          <w:sz w:val="24"/>
        </w:rPr>
      </w:pPr>
    </w:p>
    <w:p w14:paraId="54CFFE58">
      <w:pPr>
        <w:jc w:val="center"/>
        <w:rPr>
          <w:rFonts w:ascii="Times New Roman" w:hAnsi="Times New Roman" w:eastAsia="宋体" w:cs="Times New Roman"/>
          <w:sz w:val="24"/>
        </w:rPr>
      </w:pPr>
    </w:p>
    <w:p w14:paraId="23774031">
      <w:pPr>
        <w:jc w:val="center"/>
        <w:rPr>
          <w:rFonts w:ascii="Times New Roman" w:hAnsi="Times New Roman" w:eastAsia="宋体" w:cs="Times New Roman"/>
          <w:sz w:val="24"/>
        </w:rPr>
      </w:pPr>
    </w:p>
    <w:p w14:paraId="2D03F566">
      <w:pPr>
        <w:jc w:val="center"/>
        <w:rPr>
          <w:rFonts w:ascii="Times New Roman" w:hAnsi="Times New Roman" w:eastAsia="宋体" w:cs="Times New Roman"/>
          <w:sz w:val="24"/>
        </w:rPr>
      </w:pPr>
    </w:p>
    <w:p w14:paraId="0A56AB85">
      <w:pPr>
        <w:jc w:val="center"/>
        <w:rPr>
          <w:rFonts w:ascii="Times New Roman" w:hAnsi="Times New Roman" w:eastAsia="宋体" w:cs="Times New Roman"/>
          <w:sz w:val="24"/>
        </w:rPr>
      </w:pPr>
    </w:p>
    <w:p w14:paraId="10BB2C32">
      <w:pPr>
        <w:jc w:val="center"/>
        <w:rPr>
          <w:rFonts w:ascii="Times New Roman" w:hAnsi="Times New Roman" w:eastAsia="宋体" w:cs="Times New Roman"/>
          <w:sz w:val="24"/>
        </w:rPr>
      </w:pPr>
    </w:p>
    <w:p w14:paraId="1BF0536D">
      <w:pPr>
        <w:jc w:val="center"/>
        <w:rPr>
          <w:rFonts w:ascii="Times New Roman" w:hAnsi="Times New Roman" w:eastAsia="宋体" w:cs="Times New Roman"/>
          <w:sz w:val="24"/>
        </w:rPr>
      </w:pPr>
    </w:p>
    <w:p w14:paraId="1C6C82A9">
      <w:pPr>
        <w:jc w:val="center"/>
        <w:rPr>
          <w:rFonts w:ascii="Times New Roman" w:hAnsi="Times New Roman" w:eastAsia="宋体" w:cs="Times New Roman"/>
          <w:sz w:val="24"/>
        </w:rPr>
      </w:pPr>
    </w:p>
    <w:p w14:paraId="3CD00DBA">
      <w:pPr>
        <w:jc w:val="center"/>
        <w:rPr>
          <w:rFonts w:ascii="Times New Roman" w:hAnsi="Times New Roman" w:eastAsia="宋体" w:cs="Times New Roman"/>
          <w:sz w:val="24"/>
        </w:rPr>
      </w:pPr>
    </w:p>
    <w:p w14:paraId="2DDD0BDD">
      <w:pPr>
        <w:jc w:val="center"/>
        <w:rPr>
          <w:rFonts w:ascii="Times New Roman" w:hAnsi="Times New Roman" w:eastAsia="宋体" w:cs="Times New Roman"/>
          <w:sz w:val="24"/>
        </w:rPr>
      </w:pPr>
    </w:p>
    <w:p w14:paraId="3788E8CE">
      <w:pPr>
        <w:rPr>
          <w:rFonts w:ascii="Times New Roman" w:hAnsi="Times New Roman" w:eastAsia="宋体" w:cs="Times New Roman"/>
          <w:sz w:val="24"/>
        </w:rPr>
      </w:pPr>
    </w:p>
    <w:p w14:paraId="44A67E05">
      <w:pPr>
        <w:rPr>
          <w:rFonts w:ascii="Times New Roman" w:hAnsi="Times New Roman" w:eastAsia="宋体" w:cs="Times New Roman"/>
          <w:sz w:val="24"/>
        </w:rPr>
      </w:pPr>
    </w:p>
    <w:p w14:paraId="446356CD">
      <w:pPr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 w14:paraId="556A3B58">
      <w:pPr>
        <w:jc w:val="center"/>
        <w:rPr>
          <w:rFonts w:ascii="Times New Roman" w:hAnsi="Times New Roman" w:eastAsia="宋体" w:cs="Times New Roman"/>
          <w:sz w:val="24"/>
        </w:rPr>
      </w:pPr>
    </w:p>
    <w:p w14:paraId="7C7A8B93">
      <w:pPr>
        <w:jc w:val="center"/>
        <w:rPr>
          <w:rFonts w:ascii="Times New Roman" w:hAnsi="Times New Roman" w:eastAsia="宋体" w:cs="Times New Roman"/>
          <w:sz w:val="24"/>
        </w:rPr>
      </w:pPr>
    </w:p>
    <w:p w14:paraId="0B132881">
      <w:pPr>
        <w:jc w:val="center"/>
        <w:rPr>
          <w:rFonts w:ascii="Times New Roman" w:hAnsi="Times New Roman" w:eastAsia="宋体" w:cs="Times New Roman"/>
          <w:sz w:val="24"/>
        </w:rPr>
      </w:pPr>
    </w:p>
    <w:p w14:paraId="3D63682E">
      <w:pPr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146050</wp:posOffset>
            </wp:positionV>
            <wp:extent cx="5261610" cy="2836545"/>
            <wp:effectExtent l="0" t="0" r="15240" b="1905"/>
            <wp:wrapNone/>
            <wp:docPr id="7" name="图片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2D7BB6">
      <w:pPr>
        <w:jc w:val="center"/>
        <w:rPr>
          <w:rFonts w:ascii="Times New Roman" w:hAnsi="Times New Roman" w:eastAsia="宋体" w:cs="Times New Roman"/>
          <w:sz w:val="24"/>
        </w:rPr>
      </w:pPr>
    </w:p>
    <w:p w14:paraId="06DE3C43">
      <w:pPr>
        <w:jc w:val="both"/>
        <w:rPr>
          <w:rFonts w:ascii="Times New Roman" w:hAnsi="Times New Roman" w:eastAsia="宋体" w:cs="Times New Roman"/>
          <w:sz w:val="24"/>
        </w:rPr>
      </w:pPr>
    </w:p>
    <w:p w14:paraId="4F908E28">
      <w:pPr>
        <w:jc w:val="both"/>
        <w:rPr>
          <w:rFonts w:ascii="Times New Roman" w:hAnsi="Times New Roman" w:eastAsia="宋体" w:cs="Times New Roman"/>
          <w:sz w:val="24"/>
        </w:rPr>
      </w:pPr>
    </w:p>
    <w:p w14:paraId="35F818E4">
      <w:pPr>
        <w:jc w:val="both"/>
        <w:rPr>
          <w:rFonts w:ascii="Times New Roman" w:hAnsi="Times New Roman" w:eastAsia="宋体" w:cs="Times New Roman"/>
          <w:sz w:val="24"/>
        </w:rPr>
      </w:pPr>
    </w:p>
    <w:p w14:paraId="15C87CE5">
      <w:pPr>
        <w:jc w:val="both"/>
        <w:rPr>
          <w:rFonts w:ascii="Times New Roman" w:hAnsi="Times New Roman" w:eastAsia="宋体" w:cs="Times New Roman"/>
          <w:sz w:val="24"/>
        </w:rPr>
      </w:pPr>
    </w:p>
    <w:p w14:paraId="66CCEDC9">
      <w:pPr>
        <w:jc w:val="both"/>
        <w:rPr>
          <w:rFonts w:ascii="Times New Roman" w:hAnsi="Times New Roman" w:eastAsia="宋体" w:cs="Times New Roman"/>
          <w:sz w:val="24"/>
        </w:rPr>
      </w:pPr>
    </w:p>
    <w:p w14:paraId="1F643849">
      <w:pPr>
        <w:jc w:val="both"/>
        <w:rPr>
          <w:rFonts w:ascii="Times New Roman" w:hAnsi="Times New Roman" w:eastAsia="宋体" w:cs="Times New Roman"/>
          <w:sz w:val="24"/>
        </w:rPr>
      </w:pPr>
    </w:p>
    <w:p w14:paraId="3B0E5D5B">
      <w:pPr>
        <w:jc w:val="both"/>
        <w:rPr>
          <w:rFonts w:ascii="Times New Roman" w:hAnsi="Times New Roman" w:eastAsia="宋体" w:cs="Times New Roman"/>
          <w:sz w:val="24"/>
        </w:rPr>
      </w:pPr>
    </w:p>
    <w:p w14:paraId="326D61A4">
      <w:pPr>
        <w:jc w:val="both"/>
        <w:rPr>
          <w:rFonts w:ascii="Times New Roman" w:hAnsi="Times New Roman" w:eastAsia="宋体" w:cs="Times New Roman"/>
          <w:sz w:val="24"/>
        </w:rPr>
      </w:pPr>
    </w:p>
    <w:p w14:paraId="76BBA187">
      <w:pPr>
        <w:jc w:val="both"/>
        <w:rPr>
          <w:rFonts w:ascii="Times New Roman" w:hAnsi="Times New Roman" w:eastAsia="宋体" w:cs="Times New Roman"/>
          <w:sz w:val="24"/>
        </w:rPr>
      </w:pPr>
    </w:p>
    <w:p w14:paraId="7B55DA6E">
      <w:pPr>
        <w:jc w:val="both"/>
        <w:rPr>
          <w:rFonts w:ascii="Times New Roman" w:hAnsi="Times New Roman" w:eastAsia="宋体" w:cs="Times New Roman"/>
          <w:sz w:val="24"/>
        </w:rPr>
      </w:pPr>
    </w:p>
    <w:p w14:paraId="2F8F95FF">
      <w:pPr>
        <w:jc w:val="both"/>
        <w:rPr>
          <w:rFonts w:ascii="Times New Roman" w:hAnsi="Times New Roman" w:eastAsia="宋体" w:cs="Times New Roman"/>
          <w:sz w:val="24"/>
        </w:rPr>
      </w:pPr>
    </w:p>
    <w:p w14:paraId="5FD9D047">
      <w:pPr>
        <w:jc w:val="both"/>
        <w:rPr>
          <w:rFonts w:ascii="Times New Roman" w:hAnsi="Times New Roman" w:eastAsia="宋体" w:cs="Times New Roman"/>
          <w:sz w:val="24"/>
        </w:rPr>
      </w:pPr>
    </w:p>
    <w:p w14:paraId="4288B2A4">
      <w:pPr>
        <w:jc w:val="both"/>
        <w:rPr>
          <w:rFonts w:ascii="Times New Roman" w:hAnsi="Times New Roman" w:eastAsia="宋体" w:cs="Times New Roman"/>
          <w:sz w:val="24"/>
        </w:rPr>
      </w:pPr>
    </w:p>
    <w:p w14:paraId="4AF06BBF">
      <w:pPr>
        <w:jc w:val="both"/>
        <w:rPr>
          <w:rFonts w:ascii="Times New Roman" w:hAnsi="Times New Roman" w:eastAsia="宋体" w:cs="Times New Roman"/>
          <w:sz w:val="24"/>
        </w:rPr>
      </w:pPr>
    </w:p>
    <w:p w14:paraId="65930397">
      <w:pPr>
        <w:numPr>
          <w:ilvl w:val="0"/>
          <w:numId w:val="0"/>
        </w:numPr>
        <w:ind w:leftChars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第三章 </w:t>
      </w:r>
      <w:r>
        <w:rPr>
          <w:rFonts w:hint="eastAsia" w:ascii="黑体" w:hAnsi="黑体" w:eastAsia="黑体" w:cs="黑体"/>
          <w:sz w:val="32"/>
          <w:szCs w:val="32"/>
        </w:rPr>
        <w:t>职称评审申报</w:t>
      </w:r>
    </w:p>
    <w:p w14:paraId="66CFF58F"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sz w:val="32"/>
          <w:szCs w:val="32"/>
        </w:rPr>
      </w:pPr>
    </w:p>
    <w:p w14:paraId="1F9C5D40"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pict>
          <v:shape id="_x0000_s1026" o:spid="_x0000_s1026" o:spt="202" type="#_x0000_t202" style="position:absolute;left:0pt;margin-left:-52.4pt;margin-top:363.25pt;height:27.55pt;width:41.4pt;z-index:251664384;mso-width-relative:page;mso-height-relative:page;" filled="f" stroked="f" coordsize="21600,21600" o:gfxdata="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CuADU3AAAAAwBAAAPAAAAAAAAAAEAIAAAACIAAABk&#10;cnMvZG93bnJldi54bWxQSwECFAAUAAAACACHTuJABOO44TsCAABlBAAADgAAAAAAAAABACAAAAAr&#10;AQAAZHJzL2Uyb0RvYy54bWxQSwUGAAAAAAYABgBZAQAA2AUAAAAA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 w14:paraId="77E95F9D">
                  <w:r>
                    <w:rPr>
                      <w:rFonts w:hint="eastAsia"/>
                    </w:rPr>
                    <w:t>图5</w:t>
                  </w:r>
                </w:p>
              </w:txbxContent>
            </v:textbox>
          </v:shape>
        </w:pict>
      </w:r>
      <w:r>
        <w:rPr>
          <w:rFonts w:hint="eastAsia" w:ascii="仿宋" w:hAnsi="仿宋" w:eastAsia="仿宋" w:cs="仿宋"/>
          <w:sz w:val="28"/>
          <w:szCs w:val="28"/>
        </w:rPr>
        <w:t>登录网站后，选择“个人办事”→选择左侧“人才人事”→选择“专业技术人员管理服务”→选择“职称评审申报”,点击“申报”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69016078">
      <w:pPr>
        <w:rPr>
          <w:rFonts w:ascii="Times New Roman" w:hAnsi="Times New Roman" w:eastAsia="宋体" w:cs="Times New Roman"/>
          <w:sz w:val="28"/>
          <w:szCs w:val="28"/>
        </w:rPr>
      </w:pPr>
    </w:p>
    <w:p w14:paraId="6DF9E721">
      <w:pPr>
        <w:rPr>
          <w:rFonts w:ascii="Times New Roman" w:hAnsi="Times New Roman" w:eastAsia="宋体" w:cs="Times New Roman"/>
          <w:sz w:val="24"/>
        </w:rPr>
      </w:pPr>
    </w:p>
    <w:p w14:paraId="2B4D576C">
      <w:pPr>
        <w:rPr>
          <w:rFonts w:ascii="Times New Roman" w:hAnsi="Times New Roman" w:eastAsia="宋体" w:cs="Times New Roman"/>
          <w:sz w:val="24"/>
        </w:rPr>
      </w:pPr>
    </w:p>
    <w:p w14:paraId="22871AAC"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66040</wp:posOffset>
            </wp:positionV>
            <wp:extent cx="5418455" cy="2935605"/>
            <wp:effectExtent l="0" t="0" r="10795" b="17145"/>
            <wp:wrapNone/>
            <wp:docPr id="12" name="图片 12" descr="E:\桌面\4.jp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:\桌面\4.jpg4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845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E986B">
      <w:pPr>
        <w:rPr>
          <w:rFonts w:ascii="Times New Roman" w:hAnsi="Times New Roman" w:eastAsia="宋体" w:cs="Times New Roman"/>
          <w:sz w:val="24"/>
        </w:rPr>
      </w:pPr>
    </w:p>
    <w:p w14:paraId="4DDDE72B">
      <w:pPr>
        <w:rPr>
          <w:rFonts w:ascii="Times New Roman" w:hAnsi="Times New Roman" w:eastAsia="宋体" w:cs="Times New Roman"/>
          <w:sz w:val="24"/>
        </w:rPr>
      </w:pPr>
    </w:p>
    <w:p w14:paraId="09D574A4">
      <w:pPr>
        <w:rPr>
          <w:rFonts w:ascii="Times New Roman" w:hAnsi="Times New Roman" w:eastAsia="宋体" w:cs="Times New Roman"/>
          <w:sz w:val="24"/>
        </w:rPr>
      </w:pPr>
    </w:p>
    <w:p w14:paraId="372A777C">
      <w:pPr>
        <w:rPr>
          <w:rFonts w:ascii="Times New Roman" w:hAnsi="Times New Roman" w:eastAsia="宋体" w:cs="Times New Roman"/>
          <w:sz w:val="24"/>
        </w:rPr>
      </w:pPr>
    </w:p>
    <w:p w14:paraId="1F00A0D8">
      <w:pPr>
        <w:rPr>
          <w:rFonts w:ascii="Times New Roman" w:hAnsi="Times New Roman" w:eastAsia="宋体" w:cs="Times New Roman"/>
          <w:sz w:val="24"/>
        </w:rPr>
      </w:pPr>
    </w:p>
    <w:p w14:paraId="12A2F953">
      <w:pPr>
        <w:rPr>
          <w:rFonts w:ascii="Times New Roman" w:hAnsi="Times New Roman" w:eastAsia="宋体" w:cs="Times New Roman"/>
          <w:sz w:val="24"/>
        </w:rPr>
      </w:pPr>
    </w:p>
    <w:p w14:paraId="78F46117">
      <w:pPr>
        <w:rPr>
          <w:rFonts w:ascii="Times New Roman" w:hAnsi="Times New Roman" w:eastAsia="宋体" w:cs="Times New Roman"/>
          <w:sz w:val="24"/>
        </w:rPr>
      </w:pPr>
    </w:p>
    <w:p w14:paraId="0D50D51A">
      <w:pPr>
        <w:rPr>
          <w:rFonts w:ascii="Times New Roman" w:hAnsi="Times New Roman" w:eastAsia="宋体" w:cs="Times New Roman"/>
          <w:sz w:val="24"/>
        </w:rPr>
      </w:pPr>
    </w:p>
    <w:p w14:paraId="1A1D0E47">
      <w:pPr>
        <w:rPr>
          <w:rFonts w:ascii="Times New Roman" w:hAnsi="Times New Roman" w:eastAsia="宋体" w:cs="Times New Roman"/>
          <w:sz w:val="24"/>
        </w:rPr>
      </w:pPr>
    </w:p>
    <w:p w14:paraId="00E9BED9">
      <w:pPr>
        <w:rPr>
          <w:rFonts w:ascii="Times New Roman" w:hAnsi="Times New Roman" w:eastAsia="宋体" w:cs="Times New Roman"/>
          <w:sz w:val="24"/>
        </w:rPr>
      </w:pPr>
    </w:p>
    <w:p w14:paraId="1F4D9288">
      <w:pPr>
        <w:rPr>
          <w:rFonts w:ascii="Times New Roman" w:hAnsi="Times New Roman" w:eastAsia="宋体" w:cs="Times New Roman"/>
          <w:sz w:val="24"/>
        </w:rPr>
      </w:pPr>
    </w:p>
    <w:p w14:paraId="69D4E95B">
      <w:pPr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drawing>
          <wp:anchor distT="0" distB="0" distL="114935" distR="114935" simplePos="0" relativeHeight="251663360" behindDoc="0" locked="0" layoutInCell="1" allowOverlap="1">
            <wp:simplePos x="0" y="0"/>
            <wp:positionH relativeFrom="page">
              <wp:posOffset>1234440</wp:posOffset>
            </wp:positionH>
            <wp:positionV relativeFrom="page">
              <wp:posOffset>4914900</wp:posOffset>
            </wp:positionV>
            <wp:extent cx="5400675" cy="2590800"/>
            <wp:effectExtent l="0" t="0" r="9525" b="0"/>
            <wp:wrapNone/>
            <wp:docPr id="15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B80E18">
      <w:pPr>
        <w:rPr>
          <w:rFonts w:ascii="Times New Roman" w:hAnsi="Times New Roman" w:eastAsia="宋体" w:cs="Times New Roman"/>
          <w:sz w:val="24"/>
        </w:rPr>
      </w:pPr>
    </w:p>
    <w:p w14:paraId="136626BB">
      <w:pPr>
        <w:rPr>
          <w:rFonts w:ascii="Times New Roman" w:hAnsi="Times New Roman" w:eastAsia="宋体" w:cs="Times New Roman"/>
          <w:sz w:val="24"/>
        </w:rPr>
      </w:pPr>
    </w:p>
    <w:p w14:paraId="41609F7A">
      <w:pPr>
        <w:rPr>
          <w:rFonts w:ascii="Times New Roman" w:hAnsi="Times New Roman" w:eastAsia="宋体" w:cs="Times New Roman"/>
          <w:sz w:val="24"/>
        </w:rPr>
      </w:pPr>
    </w:p>
    <w:p w14:paraId="50FD8E25">
      <w:pPr>
        <w:rPr>
          <w:rFonts w:ascii="Times New Roman" w:hAnsi="Times New Roman" w:eastAsia="宋体" w:cs="Times New Roman"/>
          <w:sz w:val="24"/>
        </w:rPr>
      </w:pPr>
    </w:p>
    <w:p w14:paraId="1EF1D618">
      <w:pPr>
        <w:rPr>
          <w:rFonts w:ascii="Times New Roman" w:hAnsi="Times New Roman" w:eastAsia="宋体" w:cs="Times New Roman"/>
          <w:sz w:val="24"/>
        </w:rPr>
      </w:pPr>
    </w:p>
    <w:p w14:paraId="33FF0E43">
      <w:pPr>
        <w:rPr>
          <w:rFonts w:ascii="Times New Roman" w:hAnsi="Times New Roman" w:eastAsia="宋体" w:cs="Times New Roman"/>
          <w:sz w:val="24"/>
        </w:rPr>
      </w:pPr>
    </w:p>
    <w:p w14:paraId="292A5615">
      <w:pPr>
        <w:rPr>
          <w:rFonts w:ascii="Times New Roman" w:hAnsi="Times New Roman" w:eastAsia="宋体" w:cs="Times New Roman"/>
          <w:sz w:val="24"/>
        </w:rPr>
      </w:pPr>
    </w:p>
    <w:p w14:paraId="3492F5F0">
      <w:pPr>
        <w:rPr>
          <w:rFonts w:ascii="Times New Roman" w:hAnsi="Times New Roman" w:eastAsia="宋体" w:cs="Times New Roman"/>
          <w:sz w:val="24"/>
        </w:rPr>
      </w:pPr>
    </w:p>
    <w:p w14:paraId="55F8DF35">
      <w:pPr>
        <w:rPr>
          <w:rFonts w:ascii="Times New Roman" w:hAnsi="Times New Roman" w:eastAsia="宋体" w:cs="Times New Roman"/>
          <w:sz w:val="24"/>
        </w:rPr>
      </w:pPr>
    </w:p>
    <w:p w14:paraId="4D5BF4E1">
      <w:pPr>
        <w:rPr>
          <w:rFonts w:ascii="Times New Roman" w:hAnsi="Times New Roman" w:eastAsia="宋体" w:cs="Times New Roman"/>
          <w:sz w:val="24"/>
        </w:rPr>
      </w:pPr>
    </w:p>
    <w:p w14:paraId="082267A1">
      <w:pPr>
        <w:rPr>
          <w:rFonts w:ascii="Times New Roman" w:hAnsi="Times New Roman" w:eastAsia="宋体" w:cs="Times New Roman"/>
          <w:sz w:val="24"/>
        </w:rPr>
      </w:pPr>
    </w:p>
    <w:p w14:paraId="52AC3386">
      <w:pPr>
        <w:rPr>
          <w:rFonts w:ascii="Times New Roman" w:hAnsi="Times New Roman" w:eastAsia="宋体" w:cs="Times New Roman"/>
          <w:sz w:val="24"/>
        </w:rPr>
      </w:pPr>
    </w:p>
    <w:p w14:paraId="20FBC49A">
      <w:pPr>
        <w:rPr>
          <w:rFonts w:ascii="Times New Roman" w:hAnsi="Times New Roman" w:eastAsia="宋体" w:cs="Times New Roman"/>
          <w:sz w:val="24"/>
        </w:rPr>
      </w:pPr>
    </w:p>
    <w:p w14:paraId="75F26A4D">
      <w:pPr>
        <w:rPr>
          <w:rFonts w:ascii="Times New Roman" w:hAnsi="Times New Roman" w:eastAsia="宋体" w:cs="Times New Roman"/>
          <w:sz w:val="24"/>
        </w:rPr>
      </w:pPr>
    </w:p>
    <w:p w14:paraId="3119988B">
      <w:pPr>
        <w:rPr>
          <w:rFonts w:ascii="Times New Roman" w:hAnsi="Times New Roman" w:eastAsia="宋体" w:cs="Times New Roman"/>
          <w:sz w:val="24"/>
        </w:rPr>
      </w:pPr>
    </w:p>
    <w:p w14:paraId="325C35F4">
      <w:pPr>
        <w:rPr>
          <w:rFonts w:ascii="Times New Roman" w:hAnsi="Times New Roman" w:eastAsia="宋体" w:cs="Times New Roman"/>
          <w:sz w:val="24"/>
        </w:rPr>
      </w:pPr>
    </w:p>
    <w:p w14:paraId="0C57E678">
      <w:r>
        <w:drawing>
          <wp:inline distT="0" distB="0" distL="114300" distR="114300">
            <wp:extent cx="5423535" cy="2938145"/>
            <wp:effectExtent l="0" t="0" r="5715" b="14605"/>
            <wp:docPr id="8" name="图片 1" descr="E:\桌面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E:\桌面\图片1.png图片1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3535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14A6D"/>
    <w:p w14:paraId="44884954">
      <w:pPr>
        <w:rPr>
          <w:rFonts w:hint="default" w:eastAsiaTheme="minorEastAsia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1.申报基本信息</w:t>
      </w:r>
    </w:p>
    <w:p w14:paraId="2E73D8A7"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申报级别选择“中级”</w:t>
      </w:r>
    </w:p>
    <w:p w14:paraId="30648C10"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申报专业选择工程→建设工程：科技管理（工程造价、工程检测、工程管理、其他专业）工程施工（建筑施工、装饰施工、给水排水施工、建筑电气施工、建筑智能化、暖通与空调施工、机电设备安装）</w:t>
      </w:r>
    </w:p>
    <w:p w14:paraId="74AD701A"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申报资格名称：工程师</w:t>
      </w:r>
    </w:p>
    <w:p w14:paraId="13FDF832"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申报委员会：扬州市建筑工程专业中级职称评审委员会</w:t>
      </w:r>
    </w:p>
    <w:p w14:paraId="2537B346"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申报类型：根据申报条件自行选择正常申报、破格申报、考核认定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符合相应专业技术资格条件可以正常申报中级职称的专业技术人才，须选择“正常申报”参加职称评审，不得申报“考核认定”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22BFF935"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申报点名称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地址、固定电话等信息系统已配置，无需填写。</w:t>
      </w:r>
    </w:p>
    <w:p w14:paraId="093AD789"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现任专业技术职务指的是目前的职称，请填写初级的助理工程师、技术员或无（若有初级职称，需在第三个板块“专业技术资格”中上传对应的职称证书），其他例如安全员、建造师等并不填写在此处。</w:t>
      </w:r>
    </w:p>
    <w:p w14:paraId="32D9430F"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“现从事专业”请与“申报专业”一致。</w:t>
      </w:r>
    </w:p>
    <w:p w14:paraId="665CB0FF"/>
    <w:p w14:paraId="17C4B1DB"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-28575</wp:posOffset>
            </wp:positionV>
            <wp:extent cx="6222365" cy="3305810"/>
            <wp:effectExtent l="0" t="0" r="6985" b="8890"/>
            <wp:wrapNone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22365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DF442E"/>
    <w:p w14:paraId="4D8D96CC"/>
    <w:p w14:paraId="686EB3F1"/>
    <w:p w14:paraId="2C353915"/>
    <w:p w14:paraId="4ADBF85E"/>
    <w:p w14:paraId="2ACB55E5"/>
    <w:p w14:paraId="261DFAE7"/>
    <w:p w14:paraId="5ED5AD3E"/>
    <w:p w14:paraId="70DDC702"/>
    <w:p w14:paraId="78010EC1"/>
    <w:p w14:paraId="6E6B1D3F"/>
    <w:p w14:paraId="168EEB62"/>
    <w:p w14:paraId="3E117CD6"/>
    <w:p w14:paraId="798978BE">
      <w:pPr>
        <w:rPr>
          <w:rFonts w:ascii="黑体" w:hAnsi="黑体" w:eastAsia="黑体" w:cs="黑体"/>
          <w:sz w:val="28"/>
          <w:szCs w:val="28"/>
        </w:rPr>
      </w:pPr>
    </w:p>
    <w:p w14:paraId="4C40B7D1"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其他资料申报</w:t>
      </w:r>
    </w:p>
    <w:p w14:paraId="0CB7B36D"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历学位信息、专业技术资格（职业资格）、参加学术团体情况、社会兼职情况、奖惩情况、工作经历、继续教育情况、学术成果信息、工作业绩、工作总结、年度考核信息、发明专利等信息的填报要求可参考“申报对象须知”中4小点，点击“操作手册”下载查看。</w:t>
      </w:r>
    </w:p>
    <w:p w14:paraId="33AB92F1">
      <w:pPr>
        <w:numPr>
          <w:ilvl w:val="0"/>
          <w:numId w:val="0"/>
        </w:numPr>
        <w:ind w:leftChars="0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第四章 </w:t>
      </w:r>
      <w:r>
        <w:rPr>
          <w:rFonts w:hint="eastAsia" w:ascii="黑体" w:hAnsi="黑体" w:eastAsia="黑体" w:cs="黑体"/>
          <w:sz w:val="32"/>
          <w:szCs w:val="32"/>
        </w:rPr>
        <w:t>修改退回申报（网办）</w:t>
      </w:r>
    </w:p>
    <w:p w14:paraId="3B449DCE">
      <w:pPr>
        <w:widowControl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功能位置：个人登录网办大厅--&gt;个人办事--&gt;我的办件--&gt;修改</w:t>
      </w:r>
      <w:bookmarkStart w:id="2" w:name="_GoBack"/>
      <w:bookmarkEnd w:id="2"/>
    </w:p>
    <w:p w14:paraId="7742C380">
      <w:pPr>
        <w:widowControl/>
        <w:jc w:val="left"/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385445</wp:posOffset>
            </wp:positionH>
            <wp:positionV relativeFrom="paragraph">
              <wp:posOffset>39370</wp:posOffset>
            </wp:positionV>
            <wp:extent cx="5271770" cy="3024505"/>
            <wp:effectExtent l="0" t="0" r="5080" b="4445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2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A84801">
      <w:pPr>
        <w:widowControl/>
        <w:jc w:val="left"/>
      </w:pPr>
    </w:p>
    <w:p w14:paraId="43E1ACF0">
      <w:pPr>
        <w:widowControl/>
        <w:jc w:val="left"/>
      </w:pPr>
    </w:p>
    <w:p w14:paraId="1E978FF6">
      <w:pPr>
        <w:widowControl/>
        <w:jc w:val="left"/>
      </w:pPr>
    </w:p>
    <w:p w14:paraId="3AE978A1">
      <w:pPr>
        <w:widowControl/>
        <w:jc w:val="left"/>
      </w:pPr>
    </w:p>
    <w:p w14:paraId="5EB1B9C2">
      <w:pPr>
        <w:widowControl/>
        <w:jc w:val="left"/>
      </w:pPr>
    </w:p>
    <w:p w14:paraId="326A89FA">
      <w:pPr>
        <w:widowControl/>
        <w:jc w:val="left"/>
      </w:pPr>
    </w:p>
    <w:p w14:paraId="74CF4112">
      <w:pPr>
        <w:widowControl/>
        <w:jc w:val="left"/>
      </w:pPr>
    </w:p>
    <w:p w14:paraId="0C5DBBF9">
      <w:pPr>
        <w:widowControl/>
        <w:jc w:val="left"/>
      </w:pPr>
    </w:p>
    <w:p w14:paraId="1533AA99">
      <w:pPr>
        <w:widowControl/>
        <w:jc w:val="left"/>
      </w:pPr>
    </w:p>
    <w:p w14:paraId="5311425B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A51869"/>
    <w:multiLevelType w:val="singleLevel"/>
    <w:tmpl w:val="47A51869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62CB61F1"/>
    <w:multiLevelType w:val="singleLevel"/>
    <w:tmpl w:val="62CB61F1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710D1233"/>
    <w:multiLevelType w:val="singleLevel"/>
    <w:tmpl w:val="710D123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M2ZTFlYzk0ZTYwOWI4MWYzNWZiZTkzYjYyYWYwNWMifQ=="/>
  </w:docVars>
  <w:rsids>
    <w:rsidRoot w:val="00A10A01"/>
    <w:rsid w:val="009F4FEE"/>
    <w:rsid w:val="00A10A01"/>
    <w:rsid w:val="00DA471B"/>
    <w:rsid w:val="020B6DEF"/>
    <w:rsid w:val="03B629A7"/>
    <w:rsid w:val="04314579"/>
    <w:rsid w:val="05746676"/>
    <w:rsid w:val="05B54B1D"/>
    <w:rsid w:val="077A25ED"/>
    <w:rsid w:val="078D1495"/>
    <w:rsid w:val="080C0DE8"/>
    <w:rsid w:val="084D25E5"/>
    <w:rsid w:val="08B020BC"/>
    <w:rsid w:val="0BAA1044"/>
    <w:rsid w:val="0D1500CF"/>
    <w:rsid w:val="0DF2029D"/>
    <w:rsid w:val="0E8D1CD1"/>
    <w:rsid w:val="0FCD1BAF"/>
    <w:rsid w:val="101958FA"/>
    <w:rsid w:val="107058D4"/>
    <w:rsid w:val="11FE41D6"/>
    <w:rsid w:val="13DF5603"/>
    <w:rsid w:val="14382452"/>
    <w:rsid w:val="153669B3"/>
    <w:rsid w:val="18552337"/>
    <w:rsid w:val="19042358"/>
    <w:rsid w:val="193559DC"/>
    <w:rsid w:val="1A206682"/>
    <w:rsid w:val="1AE87709"/>
    <w:rsid w:val="1D2F6EEB"/>
    <w:rsid w:val="20914128"/>
    <w:rsid w:val="2514590F"/>
    <w:rsid w:val="2727505B"/>
    <w:rsid w:val="2B33127F"/>
    <w:rsid w:val="2D987DF6"/>
    <w:rsid w:val="2DD65324"/>
    <w:rsid w:val="2FAD16E2"/>
    <w:rsid w:val="329E4C27"/>
    <w:rsid w:val="34CC177B"/>
    <w:rsid w:val="36080591"/>
    <w:rsid w:val="36D05553"/>
    <w:rsid w:val="37977E1F"/>
    <w:rsid w:val="384A1526"/>
    <w:rsid w:val="3BAE6918"/>
    <w:rsid w:val="3DF942BC"/>
    <w:rsid w:val="3EBB3C2C"/>
    <w:rsid w:val="3F225F66"/>
    <w:rsid w:val="3F424B14"/>
    <w:rsid w:val="400E4418"/>
    <w:rsid w:val="42FF419F"/>
    <w:rsid w:val="43246E37"/>
    <w:rsid w:val="445B0426"/>
    <w:rsid w:val="454A4722"/>
    <w:rsid w:val="45911649"/>
    <w:rsid w:val="463F760B"/>
    <w:rsid w:val="47152B0E"/>
    <w:rsid w:val="471823D7"/>
    <w:rsid w:val="47D91D8D"/>
    <w:rsid w:val="49724248"/>
    <w:rsid w:val="49A152A4"/>
    <w:rsid w:val="4A7700AC"/>
    <w:rsid w:val="4AE56D6B"/>
    <w:rsid w:val="4AEC531A"/>
    <w:rsid w:val="4B212A60"/>
    <w:rsid w:val="4BC62629"/>
    <w:rsid w:val="4CB91BB2"/>
    <w:rsid w:val="4D2748B7"/>
    <w:rsid w:val="4E3A3D70"/>
    <w:rsid w:val="4FF1781F"/>
    <w:rsid w:val="510D5A7E"/>
    <w:rsid w:val="51905BB3"/>
    <w:rsid w:val="51DD691E"/>
    <w:rsid w:val="535C6D60"/>
    <w:rsid w:val="53B21D92"/>
    <w:rsid w:val="53C92C29"/>
    <w:rsid w:val="5514541E"/>
    <w:rsid w:val="5688318B"/>
    <w:rsid w:val="56E4464F"/>
    <w:rsid w:val="56E83D9B"/>
    <w:rsid w:val="57272B15"/>
    <w:rsid w:val="59875AED"/>
    <w:rsid w:val="5B661732"/>
    <w:rsid w:val="5DE54656"/>
    <w:rsid w:val="61023CAB"/>
    <w:rsid w:val="633013C5"/>
    <w:rsid w:val="63B65165"/>
    <w:rsid w:val="64947CE1"/>
    <w:rsid w:val="67890C82"/>
    <w:rsid w:val="67F20C2B"/>
    <w:rsid w:val="69011AC9"/>
    <w:rsid w:val="697B7247"/>
    <w:rsid w:val="6A9F2EFE"/>
    <w:rsid w:val="6ADD2EF0"/>
    <w:rsid w:val="6E756BBE"/>
    <w:rsid w:val="6EA36ACE"/>
    <w:rsid w:val="6F660665"/>
    <w:rsid w:val="708F7808"/>
    <w:rsid w:val="72867401"/>
    <w:rsid w:val="74137E87"/>
    <w:rsid w:val="75655921"/>
    <w:rsid w:val="770976EA"/>
    <w:rsid w:val="78C5709B"/>
    <w:rsid w:val="7B5A3E66"/>
    <w:rsid w:val="7BC62FD7"/>
    <w:rsid w:val="7C001828"/>
    <w:rsid w:val="7C1A1E69"/>
    <w:rsid w:val="7D994BC1"/>
    <w:rsid w:val="7F400066"/>
    <w:rsid w:val="7FD22317"/>
    <w:rsid w:val="7FE158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FollowedHyperlink"/>
    <w:basedOn w:val="6"/>
    <w:qFormat/>
    <w:uiPriority w:val="0"/>
    <w:rPr>
      <w:color w:val="800080"/>
      <w:u w:val="single"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列表段落 字符"/>
    <w:basedOn w:val="6"/>
    <w:link w:val="10"/>
    <w:qFormat/>
    <w:uiPriority w:val="0"/>
    <w:rPr>
      <w:sz w:val="24"/>
      <w:szCs w:val="24"/>
      <w:lang w:val="en-US"/>
    </w:rPr>
  </w:style>
  <w:style w:type="paragraph" w:customStyle="1" w:styleId="10">
    <w:name w:val="msolistparagraph"/>
    <w:basedOn w:val="1"/>
    <w:link w:val="9"/>
    <w:qFormat/>
    <w:uiPriority w:val="0"/>
    <w:pPr>
      <w:widowControl/>
      <w:spacing w:line="360" w:lineRule="auto"/>
      <w:ind w:firstLine="420" w:firstLineChars="200"/>
      <w:jc w:val="left"/>
    </w:pPr>
    <w:rPr>
      <w:rFonts w:ascii="Times New Roman" w:hAnsi="Times New Roman" w:eastAsia="宋体" w:cs="Times New Roman"/>
      <w:kern w:val="0"/>
      <w:sz w:val="24"/>
    </w:rPr>
  </w:style>
  <w:style w:type="character" w:customStyle="1" w:styleId="11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827</Words>
  <Characters>881</Characters>
  <Lines>1</Lines>
  <Paragraphs>1</Paragraphs>
  <TotalTime>62</TotalTime>
  <ScaleCrop>false</ScaleCrop>
  <LinksUpToDate>false</LinksUpToDate>
  <CharactersWithSpaces>894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JSHJ-BIM</dc:creator>
  <cp:lastModifiedBy>贾立吟</cp:lastModifiedBy>
  <dcterms:modified xsi:type="dcterms:W3CDTF">2025-05-23T08:20:28Z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035439C2E40945B69BEB7F13125F0687</vt:lpwstr>
  </property>
</Properties>
</file>